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caps w:val="0"/>
          <w:spacing w:val="24"/>
          <w:sz w:val="16"/>
          <w:szCs w:val="16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24"/>
          <w:sz w:val="19"/>
          <w:szCs w:val="19"/>
          <w:bdr w:val="none" w:color="auto" w:sz="0" w:space="0"/>
          <w:shd w:val="clear" w:fill="FFFFFF"/>
        </w:rPr>
        <w:t>1.赣州市2023年教师资格认定报名信息登记表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24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19"/>
          <w:szCs w:val="19"/>
          <w:bdr w:val="none" w:color="auto" w:sz="0" w:space="0"/>
          <w:shd w:val="clear" w:fill="FFFFFF"/>
        </w:rPr>
        <w:t>2.江西省教师资格申请人员体检表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bdr w:val="none" w:color="auto" w:sz="0" w:space="0"/>
          <w:lang w:val="en-US" w:eastAsia="zh-CN" w:bidi="ar"/>
        </w:rPr>
        <w:t>扫码查看并下载附件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spacing w:val="24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24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2023-04-10T02:55:24Z</dcterms:created>
  <dc:creator>ht</dc:creator>
  <cp:lastModifiedBy>ht</cp:lastModifiedBy>
  <dcterms:modified xsi:type="dcterms:W3CDTF">2023-04-10T02:55:37Z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