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136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928"/>
        <w:gridCol w:w="861"/>
        <w:gridCol w:w="541"/>
        <w:gridCol w:w="1920"/>
        <w:gridCol w:w="3289"/>
        <w:gridCol w:w="812"/>
        <w:gridCol w:w="1333"/>
        <w:gridCol w:w="3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2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4"/>
                <w:rFonts w:hint="default"/>
                <w:lang w:bidi="ar"/>
              </w:rPr>
              <w:t>安徽中医药大学2024年度校本部人员招聘岗位一览表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申请院部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岗位类型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5"/>
                <w:rFonts w:hint="default"/>
                <w:lang w:bidi="ar"/>
              </w:rPr>
            </w:pPr>
            <w:r>
              <w:rPr>
                <w:rStyle w:val="5"/>
                <w:rFonts w:hint="default"/>
                <w:lang w:bidi="ar"/>
              </w:rPr>
              <w:t>岗位代码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招聘人数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拟进教研室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专业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学历学位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年龄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中西医结合学院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4000965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生物化学教研室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医学类、生物学、生物医学工程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4000966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生理学教研室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医学类、生物学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4000967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药理学教研室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医学类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4000968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病理学教研室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医学类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4000969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人体解剖学教研室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医学类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4000970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医学生物与检验学教研室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医学技术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4000971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预防医学教研室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医学类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人文与国际教育交流学院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4000972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外语系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外国语言文学（英语语种）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exact"/>
          <w:jc w:val="center"/>
        </w:trPr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医药信息工程学院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4000973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医学影像技术专业教研室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计算机科学与技术、电子科学与技术、生物医学工程、信息与通信工程、控制科学与工程等专业，研究方向为医学影像、医疗人工智能相关；中医药信息学等相关专业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4000974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数据科学与大数据技术专业教研室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计算机类相关专业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4000975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人工智能专业教研室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电子信息类相关专业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4000976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计算机科学与技术专业教研室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计算机类相关专业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药学院</w:t>
            </w: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4000977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药化与制药工程系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药物化学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需药学类全日制本科专业毕业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exact"/>
          <w:jc w:val="center"/>
        </w:trPr>
        <w:tc>
          <w:tcPr>
            <w:tcW w:w="8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4000978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药物分析系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化学（无机化学专业或方向）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30周岁以下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Style w:val="6"/>
                <w:rFonts w:hint="default" w:hAnsi="宋体"/>
                <w:lang w:bidi="ar"/>
              </w:rPr>
            </w:pPr>
            <w:r>
              <w:rPr>
                <w:rStyle w:val="6"/>
                <w:rFonts w:hint="default" w:hAnsi="宋体"/>
                <w:lang w:bidi="ar"/>
              </w:rPr>
              <w:t>本科阶段为化学类专业、化工类专业或化学教育专业。博士研究内容为无机化学，可全英文授课,海外背景优先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医药经济管理学院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科研岗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4000979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数据科学与中医药创新发展安徽省哲学社会科学重点实验室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经济学、管理学、人工智能、大数据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针灸推拿学院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4000980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针灸基础教研室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中医学（针灸推拿学方向）、针灸推拿学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4000981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中医康复学教研室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中医学、中西医结合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中医学院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4000982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内经系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中医学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4000983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金匮系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中医学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8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4000984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中医医史文献系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中医学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体育健康学院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4000985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公共体育教研室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体育学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4000986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运动康复教研室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运动人体科学、运动康复学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exact"/>
          <w:jc w:val="center"/>
        </w:trPr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马克思主义学院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4000987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“大思政课”研究中心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马克思主义理论、哲学、社会学、政治学、历史学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eastAsia" w:hAnsi="宋体" w:eastAsia="仿宋_GB2312"/>
                <w:lang w:val="en-US" w:eastAsia="zh-CN" w:bidi="ar"/>
              </w:rPr>
              <w:t>3</w:t>
            </w:r>
            <w:r>
              <w:rPr>
                <w:rStyle w:val="6"/>
                <w:rFonts w:hint="default" w:hAnsi="宋体"/>
                <w:lang w:bidi="ar"/>
              </w:rPr>
              <w:t>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高层次人才、中共党员</w:t>
            </w:r>
            <w:r>
              <w:rPr>
                <w:rStyle w:val="6"/>
                <w:rFonts w:hint="eastAsia" w:hAnsi="宋体" w:eastAsia="仿宋_GB2312"/>
                <w:lang w:eastAsia="zh-CN" w:bidi="ar"/>
              </w:rPr>
              <w:t>，</w:t>
            </w:r>
            <w:r>
              <w:rPr>
                <w:rStyle w:val="6"/>
                <w:rFonts w:hint="eastAsia" w:hAnsi="宋体" w:eastAsia="仿宋_GB2312"/>
                <w:lang w:val="en-US" w:eastAsia="zh-CN" w:bidi="ar"/>
              </w:rPr>
              <w:t>具有副教授职称的年龄放宽至40周岁，具有教授职称的年龄放宽至45周岁。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4000988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医学伦理学教研室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哲学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中共党员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教师岗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eastAsia" w:ascii="仿宋_GB2312" w:hAnsi="仿宋_GB2312" w:eastAsia="仿宋_GB2312" w:cs="仿宋_GB2312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4000989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研究生课程教研室</w:t>
            </w:r>
          </w:p>
        </w:tc>
        <w:tc>
          <w:tcPr>
            <w:tcW w:w="3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马克思主义理论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博士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35周岁以下</w:t>
            </w:r>
          </w:p>
        </w:tc>
        <w:tc>
          <w:tcPr>
            <w:tcW w:w="3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hAnsi="宋体"/>
                <w:lang w:bidi="ar"/>
              </w:rPr>
              <w:t>中共党员</w:t>
            </w:r>
          </w:p>
        </w:tc>
      </w:tr>
    </w:tbl>
    <w:p>
      <w:pPr>
        <w:widowControl/>
        <w:shd w:val="clear" w:color="auto" w:fill="FFFFFF"/>
        <w:spacing w:line="520" w:lineRule="exact"/>
        <w:jc w:val="left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注：*以上岗位应聘人员若达到学校高层次人才标准的，年龄条件可按照学校高层次人才政策执行。</w:t>
      </w:r>
    </w:p>
    <w:p>
      <w:pPr>
        <w:widowControl/>
        <w:shd w:val="clear" w:color="auto" w:fill="FFFFFF"/>
        <w:spacing w:line="520" w:lineRule="exact"/>
        <w:jc w:val="left"/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kern w:val="0"/>
          <w:sz w:val="24"/>
          <w:szCs w:val="24"/>
        </w:rPr>
        <w:t>*应聘科研岗位要求全职博士后进站的，若应聘人员已博士后出站的可不作要求。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ACF3C50" w:usb2="00000016" w:usb3="00000000" w:csb0="0004001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F6851"/>
    <w:rsid w:val="37375A17"/>
    <w:rsid w:val="3FFC08D9"/>
    <w:rsid w:val="58063E2B"/>
    <w:rsid w:val="5B48208B"/>
    <w:rsid w:val="5CDE269A"/>
    <w:rsid w:val="7ECF68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5">
    <w:name w:val="font21"/>
    <w:qFormat/>
    <w:uiPriority w:val="0"/>
    <w:rPr>
      <w:rFonts w:hint="eastAsia" w:ascii="黑体" w:hAnsi="宋体" w:eastAsia="黑体" w:cs="黑体"/>
      <w:color w:val="000000"/>
      <w:sz w:val="21"/>
      <w:szCs w:val="21"/>
      <w:u w:val="none"/>
    </w:rPr>
  </w:style>
  <w:style w:type="character" w:customStyle="1" w:styleId="6">
    <w:name w:val="font31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character" w:customStyle="1" w:styleId="7">
    <w:name w:val="font41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2024-05-24T02:38:00Z</dcterms:created>
  <dc:creator>褚珉</dc:creator>
  <cp:lastModifiedBy>褚珉</cp:lastModifiedBy>
  <dcterms:modified xsi:type="dcterms:W3CDTF">2024-06-06T07:39:13Z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