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520" w:lineRule="exact"/>
        <w:jc w:val="center"/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－20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学年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第四师可克达拉市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银龄讲学计划协议书（样本）</w:t>
      </w:r>
    </w:p>
    <w:p>
      <w:pPr>
        <w:spacing w:line="360" w:lineRule="exact"/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40" w:lineRule="exact"/>
        <w:rPr>
          <w:rFonts w:ascii="仿宋" w:hAnsi="仿宋" w:eastAsia="仿宋"/>
          <w:color w:val="000000" w:themeColor="text1"/>
          <w:spacing w:val="-3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聘用方（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师市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教育行政部门）：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（简称甲方）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受聘方（讲学教师）：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（简称乙方）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根据国家和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关于银龄讲学计划相关政策规定，按照“公开、公平、自愿、择优”原则，通过公开招募，甲方聘用乙方为银龄讲学教师，聘期为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为明确双方的权利和义务，甲、乙双方就相关事项达成以下协议，共同遵守。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 甲方权利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1.在乙方申请相关政策支持时，甲方有权要求乙方提供相关政策依据或证明。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2.乙方在讲学期间考核不称职或存在问题的，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一律取消资格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3.乙方在服务期内，出现以下情形之一的，甲方有权单方终止协议：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（1）对不按协议要求履行义务的；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（2）因身体等原因不适合继续讲学的；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（3）乙方服务期间因违反法律政策规定造成恶劣影响的，或严重违反协议约定的，或因其它情况致使本协议无法履行的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 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1.落实国家和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对银龄讲学计划讲学教师待遇的有关规定，为乙方提供必要的生活条件。对于讲学期间表现优秀的，在评优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等方面优先考虑，可按照有关规定给予表扬、奖励。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2.负责乙方服务期间日常管理和考核，并给予相应指导和帮助。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3.乙方服务期满，经考核合格，且自愿继续留在当地任教的，鼓励其按规定继续讲学。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4.为乙方购买意外保险，费用在讲学教师补助经费中支出。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 乙方权利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1.自本协议书生效之日起正式成为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师银龄讲学计划教师，在服务期内按要求参加相关教学与管理工作。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.乙方服务期间，人事关系、工资福利等待遇不变。乙方服务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内因病因伤发生的医疗费用，按本人医疗关系和有关规定办理。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.讲学教师工作经费标准为年人均2万元，主要用于向讲学教师发放工作补助、交通差旅费用及购买意外保险费等。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 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1.保证本人确系自愿申请参加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银龄讲学计划，保证本人提供的信息、材料真实有效。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学校报到，上岗任教，履行讲学教师的岗位职责，除不可抗力因素外，不以任何理由拖延。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服务期间，服从甲方的工作安排，遵守国家法律法规，遵守甲方和任教学校的各项规章制度，接受甲方和任教学校的管理和考核，注重品德修养，遵守教师职业道德，发挥专业特长，提高工作实绩，廉洁从教，爱岗敬业，尽职尽责，努力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教育。除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不可抗力因素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提出申请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并经师教育局同意，不得单方中止协议。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4.服务期满，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做好离岗工作的交接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5.乙方服务期满后需在下学年继续服务讲学的，乙方应提前2个月（以本协议的服务终止时间为准）向甲方提出连续服务的书面申请。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如因一方违约造成另一方损失的，守约方有权解除协议，违约方承担因违约造成的一切损失。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如因本协议书发生争议，应通过友好协商解决。协商不成，由甲方的仲裁机构或法院解决。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乙方的体检表、报名表和身份证复印件作为本协议书附件。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当事人双方可以协商约定的其他内容：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本协议书一式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具同等法律效力，双方各持一份，受援学校存档一份，报兵团教育局备案一份。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本协议书经双方签字、盖章后生效。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甲方（签字盖章）：______________________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乙方（签字盖章）：______________________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9" w:firstLineChars="303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协议签定地点：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9" w:firstLineChars="30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协议签定时间： 年  月  日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3" w:rightChars="168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8640192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right="353" w:rightChars="168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86401927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right="353" w:rightChars="168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03329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448" w:firstLineChars="249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5320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53" w:rightChars="16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E"/>
    <w:rsid w:val="00274CD4"/>
    <w:rsid w:val="008554EE"/>
    <w:rsid w:val="074F4900"/>
    <w:rsid w:val="0C5267EC"/>
    <w:rsid w:val="168B36F0"/>
    <w:rsid w:val="1BAF0844"/>
    <w:rsid w:val="1E5E1085"/>
    <w:rsid w:val="23B73B13"/>
    <w:rsid w:val="25B446B8"/>
    <w:rsid w:val="26434A41"/>
    <w:rsid w:val="2CCA34FC"/>
    <w:rsid w:val="2E0E03D4"/>
    <w:rsid w:val="2F575F9F"/>
    <w:rsid w:val="35586C97"/>
    <w:rsid w:val="38E86557"/>
    <w:rsid w:val="3A946278"/>
    <w:rsid w:val="417D2942"/>
    <w:rsid w:val="42094727"/>
    <w:rsid w:val="43F56691"/>
    <w:rsid w:val="52A52061"/>
    <w:rsid w:val="52EF53CC"/>
    <w:rsid w:val="6314735F"/>
    <w:rsid w:val="631806C6"/>
    <w:rsid w:val="714560AE"/>
    <w:rsid w:val="71700C67"/>
    <w:rsid w:val="7AC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1400</Characters>
  <Lines>11</Lines>
  <Paragraphs>3</Paragraphs>
  <TotalTime>5</TotalTime>
  <ScaleCrop>false</ScaleCrop>
  <LinksUpToDate>false</LinksUpToDate>
  <CharactersWithSpaces>1642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2018-09-10T09:00:00Z</dcterms:created>
  <dc:creator>黄树清</dc:creator>
  <cp:lastModifiedBy>109</cp:lastModifiedBy>
  <cp:lastPrinted>2020-06-15T02:23:00Z</cp:lastPrinted>
  <dcterms:modified xsi:type="dcterms:W3CDTF">2020-06-16T10:55:59Z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